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A" w:rsidRDefault="000E310A" w:rsidP="000E310A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0E310A" w:rsidRDefault="000E310A" w:rsidP="000E310A">
      <w:pPr>
        <w:tabs>
          <w:tab w:val="left" w:pos="-720"/>
        </w:tabs>
        <w:suppressAutoHyphens/>
        <w:spacing w:after="0" w:line="240" w:lineRule="auto"/>
        <w:ind w:left="480"/>
        <w:jc w:val="center"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eastAsia="Times New Roman" w:hAnsi="Century Gothic" w:cs="Times New Roman"/>
          <w:sz w:val="18"/>
          <w:szCs w:val="18"/>
        </w:rPr>
        <w:t>TALLER DE RECUPERACION DE FISICA 3ER PERIODO</w:t>
      </w:r>
    </w:p>
    <w:p w:rsidR="000E310A" w:rsidRDefault="000E310A" w:rsidP="000E310A">
      <w:pPr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Century Gothic" w:eastAsia="Times New Roman" w:hAnsi="Century Gothic" w:cs="Times New Roman"/>
          <w:sz w:val="18"/>
          <w:szCs w:val="18"/>
        </w:rPr>
      </w:pPr>
    </w:p>
    <w:p w:rsidR="000E310A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  <w:sectPr w:rsidR="000E310A" w:rsidSect="000E310A">
          <w:headerReference w:type="default" r:id="rId7"/>
          <w:pgSz w:w="12240" w:h="15840"/>
          <w:pgMar w:top="1417" w:right="900" w:bottom="1417" w:left="993" w:header="708" w:footer="567" w:gutter="0"/>
          <w:cols w:space="708"/>
          <w:docGrid w:linePitch="360"/>
        </w:sectPr>
      </w:pP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lastRenderedPageBreak/>
        <w:t xml:space="preserve">Describe dos de  las características de un movimiento rectilíneo uniforme.  </w:t>
      </w:r>
    </w:p>
    <w:p w:rsidR="000E310A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>Describe dos de  las características de un movimiento uniforme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acelerado</w:t>
      </w: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. </w:t>
      </w:r>
      <w:r>
        <w:rPr>
          <w:rFonts w:ascii="Century Gothic" w:eastAsia="Times New Roman" w:hAnsi="Century Gothic" w:cs="Times New Roman"/>
          <w:sz w:val="18"/>
          <w:szCs w:val="18"/>
        </w:rPr>
        <w:t>Que indica una aceleración positiva o negativa?</w:t>
      </w:r>
    </w:p>
    <w:p w:rsidR="000E310A" w:rsidRPr="009C4029" w:rsidRDefault="000E310A" w:rsidP="000E310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C4029">
        <w:rPr>
          <w:rFonts w:ascii="Calibri" w:eastAsia="Times New Roman" w:hAnsi="Calibri" w:cs="Times New Roman"/>
          <w:sz w:val="18"/>
          <w:szCs w:val="18"/>
        </w:rPr>
        <w:t xml:space="preserve">Un joven se desplaza a una velocidad de </w:t>
      </w:r>
      <w:r>
        <w:rPr>
          <w:sz w:val="18"/>
          <w:szCs w:val="18"/>
        </w:rPr>
        <w:t>8</w:t>
      </w:r>
      <w:r w:rsidRPr="009C4029">
        <w:rPr>
          <w:rFonts w:ascii="Calibri" w:eastAsia="Times New Roman" w:hAnsi="Calibri" w:cs="Times New Roman"/>
          <w:sz w:val="18"/>
          <w:szCs w:val="18"/>
        </w:rPr>
        <w:t xml:space="preserve"> m/s. Determ</w:t>
      </w:r>
      <w:r>
        <w:rPr>
          <w:sz w:val="18"/>
          <w:szCs w:val="18"/>
        </w:rPr>
        <w:t>ina que distancia recorre  en 15</w:t>
      </w:r>
      <w:r w:rsidRPr="009C4029">
        <w:rPr>
          <w:rFonts w:ascii="Calibri" w:eastAsia="Times New Roman" w:hAnsi="Calibri" w:cs="Times New Roman"/>
          <w:sz w:val="18"/>
          <w:szCs w:val="18"/>
        </w:rPr>
        <w:t xml:space="preserve"> segundos.</w:t>
      </w:r>
    </w:p>
    <w:p w:rsidR="000E310A" w:rsidRPr="009C4029" w:rsidRDefault="000E310A" w:rsidP="000E310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C4029">
        <w:rPr>
          <w:rFonts w:ascii="Calibri" w:eastAsia="Times New Roman" w:hAnsi="Calibri" w:cs="Times New Roman"/>
          <w:sz w:val="18"/>
          <w:szCs w:val="18"/>
        </w:rPr>
        <w:t xml:space="preserve">Si el joven del ejercicio anterior, con la misma velocidad,  debe </w:t>
      </w:r>
      <w:r>
        <w:rPr>
          <w:sz w:val="18"/>
          <w:szCs w:val="18"/>
        </w:rPr>
        <w:t>recorrer una distancia de 2</w:t>
      </w:r>
      <w:r w:rsidRPr="009C4029">
        <w:rPr>
          <w:rFonts w:ascii="Calibri" w:eastAsia="Times New Roman" w:hAnsi="Calibri" w:cs="Times New Roman"/>
          <w:sz w:val="18"/>
          <w:szCs w:val="18"/>
        </w:rPr>
        <w:t xml:space="preserve">00 metros  ¿En cuánto tiempo lo hace? . </w:t>
      </w:r>
    </w:p>
    <w:p w:rsidR="000E310A" w:rsidRPr="009C4029" w:rsidRDefault="000E310A" w:rsidP="000E310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9C4029">
        <w:rPr>
          <w:rFonts w:ascii="Calibri" w:eastAsia="Times New Roman" w:hAnsi="Calibri" w:cs="Times New Roman"/>
          <w:sz w:val="18"/>
          <w:szCs w:val="18"/>
        </w:rPr>
        <w:t>Un auto se desplaza dura</w:t>
      </w:r>
      <w:r>
        <w:rPr>
          <w:sz w:val="18"/>
          <w:szCs w:val="18"/>
        </w:rPr>
        <w:t>nte 0,5 horas una distancia de 10</w:t>
      </w:r>
      <w:r w:rsidRPr="009C4029">
        <w:rPr>
          <w:rFonts w:ascii="Calibri" w:eastAsia="Times New Roman" w:hAnsi="Calibri" w:cs="Times New Roman"/>
          <w:sz w:val="18"/>
          <w:szCs w:val="18"/>
        </w:rPr>
        <w:t xml:space="preserve"> Kilómetros, ¿Cuál fue su velocidad?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>Un auto que parte del reposo incrementa su velocidad a 40 m/s en 10 seg. Determine su aceleración.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>Determine la velocidad que alcanza un cuerpo que acelera a 2 m/s</w:t>
      </w:r>
      <w:r w:rsidRPr="00FB3964">
        <w:rPr>
          <w:rFonts w:ascii="Century Gothic" w:eastAsia="Times New Roman" w:hAnsi="Century Gothic" w:cs="Times New Roman"/>
          <w:sz w:val="18"/>
          <w:szCs w:val="18"/>
          <w:vertAlign w:val="superscript"/>
        </w:rPr>
        <w:t>2</w:t>
      </w: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 durante 5 seg, si su velocidad inicial era de 10 m/s. 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Un carro se desplaza con una aceleración constante de 5 m/s² recorriendo una distancia de 50 m. Si su velocidad inicial es de 30 m/s, determine su velocidad final. 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>Una partícula partió del reposo alcanzando una velocidad de 20 m/s acelerando a de 5 m/s² ¿Que distancia recorre en 10 segundos?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>Un auto parte con velocidad de 16 m/s y después de 8s, su velocidad es de 4 m/s. Calcular la aceleración y la distancia recorrida.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>Un auto se desplaza a 90 km/h y frena hasta alcanzar una velocid</w:t>
      </w:r>
      <w:r>
        <w:rPr>
          <w:rFonts w:ascii="Century Gothic" w:eastAsia="Times New Roman" w:hAnsi="Century Gothic" w:cs="Times New Roman"/>
          <w:sz w:val="18"/>
          <w:szCs w:val="18"/>
        </w:rPr>
        <w:t>ad de 10m/s, desplazándose 20 m</w:t>
      </w: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. Halle la  aceleración y el tiempo de frenada. 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Determine el desplazamiento de un avión que es acelerado desde 66 m/s  hasta 88 m/s  en 12 s. 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Describe dos de  las características de un movimiento rectilíneo uniforme.  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lastRenderedPageBreak/>
        <w:t>Describe dos de  las características de un movimiento uniforme</w:t>
      </w:r>
      <w:r>
        <w:rPr>
          <w:rFonts w:ascii="Century Gothic" w:eastAsia="Times New Roman" w:hAnsi="Century Gothic" w:cs="Times New Roman"/>
          <w:sz w:val="18"/>
          <w:szCs w:val="18"/>
        </w:rPr>
        <w:t xml:space="preserve"> acelerado</w:t>
      </w: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. </w:t>
      </w:r>
      <w:r>
        <w:rPr>
          <w:rFonts w:ascii="Century Gothic" w:eastAsia="Times New Roman" w:hAnsi="Century Gothic" w:cs="Times New Roman"/>
          <w:sz w:val="18"/>
          <w:szCs w:val="18"/>
        </w:rPr>
        <w:t>Que indica una aceleración positiva o negativa?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>Un auto que parte del reposo incrementa su velocidad a 40 m/s en 10 seg. Determine su aceleración.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Un auto se desplaza a 90 km/h y frena hasta alcanzar una velocidad de 10m/s, desplazándose 20 m. Halle la  aceleración y el tiempo de frenada. </w:t>
      </w:r>
    </w:p>
    <w:p w:rsidR="000E310A" w:rsidRPr="00FB3964" w:rsidRDefault="000E310A" w:rsidP="000E310A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FB3964">
        <w:rPr>
          <w:rFonts w:ascii="Century Gothic" w:eastAsia="Times New Roman" w:hAnsi="Century Gothic" w:cs="Times New Roman"/>
          <w:sz w:val="18"/>
          <w:szCs w:val="18"/>
        </w:rPr>
        <w:t xml:space="preserve">Un carro se desplaza con una aceleración constante de 5 m/s² recorriendo una distancia de 50 m. Si su velocidad inicial es de 30 m/s, determine su velocidad final. </w:t>
      </w:r>
    </w:p>
    <w:p w:rsidR="000E310A" w:rsidRPr="009C4029" w:rsidRDefault="000E310A" w:rsidP="000E310A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C4029">
        <w:rPr>
          <w:rFonts w:ascii="Century Gothic" w:hAnsi="Century Gothic"/>
          <w:sz w:val="20"/>
          <w:szCs w:val="20"/>
        </w:rPr>
        <w:t>Un auto cambia su velocidad de 36 km/h a 72 km/h acelerando a 2m/s</w:t>
      </w:r>
      <w:r w:rsidRPr="009C4029">
        <w:rPr>
          <w:rFonts w:ascii="Century Gothic" w:hAnsi="Century Gothic"/>
          <w:sz w:val="20"/>
          <w:szCs w:val="20"/>
          <w:vertAlign w:val="superscript"/>
        </w:rPr>
        <w:t>2</w:t>
      </w:r>
      <w:r w:rsidRPr="009C4029">
        <w:rPr>
          <w:rFonts w:ascii="Century Gothic" w:hAnsi="Century Gothic"/>
          <w:sz w:val="20"/>
          <w:szCs w:val="20"/>
        </w:rPr>
        <w:t>.  Determine el tiempo y la distancia.</w:t>
      </w:r>
    </w:p>
    <w:p w:rsidR="000E310A" w:rsidRDefault="000E310A" w:rsidP="000E310A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9C4029">
        <w:rPr>
          <w:rFonts w:ascii="Century Gothic" w:hAnsi="Century Gothic"/>
          <w:sz w:val="20"/>
          <w:szCs w:val="20"/>
        </w:rPr>
        <w:t>Un auto cambia su velocidad de 54 km/h a 108 km/h acelerando durante 10 segundos.  Determine la aceleración  y la distancia.</w:t>
      </w:r>
    </w:p>
    <w:p w:rsidR="000E310A" w:rsidRPr="000E310A" w:rsidRDefault="000E310A" w:rsidP="000E310A">
      <w:pPr>
        <w:pStyle w:val="Prrafodelista"/>
        <w:numPr>
          <w:ilvl w:val="0"/>
          <w:numId w:val="1"/>
        </w:numPr>
        <w:spacing w:after="0" w:line="240" w:lineRule="auto"/>
        <w:ind w:left="567"/>
        <w:rPr>
          <w:szCs w:val="44"/>
        </w:rPr>
      </w:pPr>
      <w:r w:rsidRPr="000E310A">
        <w:rPr>
          <w:rFonts w:ascii="Century Gothic" w:hAnsi="Century Gothic"/>
          <w:sz w:val="20"/>
          <w:szCs w:val="20"/>
        </w:rPr>
        <w:t>De la grafica x vs t deduzca la grafica v vs t</w:t>
      </w:r>
    </w:p>
    <w:p w:rsidR="000E310A" w:rsidRDefault="000E310A" w:rsidP="000E310A">
      <w:pPr>
        <w:spacing w:after="0" w:line="240" w:lineRule="auto"/>
        <w:rPr>
          <w:szCs w:val="44"/>
        </w:rPr>
      </w:pPr>
      <w:r>
        <w:rPr>
          <w:noProof/>
          <w:lang w:val="es-ES" w:eastAsia="es-ES"/>
        </w:rPr>
        <w:drawing>
          <wp:inline distT="0" distB="0" distL="0" distR="0">
            <wp:extent cx="2743200" cy="2181251"/>
            <wp:effectExtent l="19050" t="0" r="19050" b="9499"/>
            <wp:docPr id="2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10A" w:rsidRDefault="000E310A" w:rsidP="000E310A">
      <w:pPr>
        <w:spacing w:after="0" w:line="240" w:lineRule="auto"/>
        <w:rPr>
          <w:szCs w:val="44"/>
        </w:rPr>
      </w:pPr>
    </w:p>
    <w:p w:rsidR="000E310A" w:rsidRDefault="000E310A" w:rsidP="000E310A">
      <w:pPr>
        <w:spacing w:after="0" w:line="240" w:lineRule="auto"/>
        <w:rPr>
          <w:szCs w:val="44"/>
        </w:rPr>
      </w:pPr>
    </w:p>
    <w:p w:rsidR="000E310A" w:rsidRDefault="000E310A" w:rsidP="000E310A">
      <w:pPr>
        <w:spacing w:after="0" w:line="240" w:lineRule="auto"/>
        <w:rPr>
          <w:szCs w:val="44"/>
        </w:rPr>
        <w:sectPr w:rsidR="000E310A" w:rsidSect="000E310A">
          <w:type w:val="continuous"/>
          <w:pgSz w:w="12240" w:h="15840"/>
          <w:pgMar w:top="1417" w:right="900" w:bottom="1417" w:left="993" w:header="708" w:footer="567" w:gutter="0"/>
          <w:cols w:num="2" w:space="425"/>
          <w:docGrid w:linePitch="360"/>
        </w:sectPr>
      </w:pPr>
    </w:p>
    <w:p w:rsidR="000E310A" w:rsidRDefault="000E310A" w:rsidP="000E310A">
      <w:pPr>
        <w:spacing w:after="0" w:line="240" w:lineRule="auto"/>
        <w:rPr>
          <w:szCs w:val="44"/>
        </w:rPr>
      </w:pPr>
    </w:p>
    <w:p w:rsidR="000E310A" w:rsidRDefault="000E310A" w:rsidP="000E310A">
      <w:pPr>
        <w:spacing w:after="0" w:line="240" w:lineRule="auto"/>
        <w:rPr>
          <w:szCs w:val="44"/>
        </w:rPr>
      </w:pPr>
    </w:p>
    <w:p w:rsidR="000E310A" w:rsidRDefault="000E310A" w:rsidP="000E310A">
      <w:pPr>
        <w:spacing w:after="0" w:line="240" w:lineRule="auto"/>
        <w:rPr>
          <w:szCs w:val="44"/>
        </w:rPr>
      </w:pPr>
    </w:p>
    <w:p w:rsidR="000E310A" w:rsidRPr="000E310A" w:rsidRDefault="000E310A" w:rsidP="000E310A">
      <w:pPr>
        <w:spacing w:after="0" w:line="240" w:lineRule="auto"/>
        <w:rPr>
          <w:szCs w:val="44"/>
        </w:rPr>
        <w:sectPr w:rsidR="000E310A" w:rsidRPr="000E310A" w:rsidSect="000E310A">
          <w:type w:val="continuous"/>
          <w:pgSz w:w="12240" w:h="15840"/>
          <w:pgMar w:top="1417" w:right="900" w:bottom="1417" w:left="993" w:header="708" w:footer="567" w:gutter="0"/>
          <w:cols w:space="708"/>
          <w:docGrid w:linePitch="360"/>
        </w:sectPr>
      </w:pPr>
    </w:p>
    <w:p w:rsidR="0039062A" w:rsidRPr="005D1A14" w:rsidRDefault="0039062A" w:rsidP="000E310A">
      <w:pPr>
        <w:ind w:left="142"/>
        <w:rPr>
          <w:szCs w:val="44"/>
        </w:rPr>
      </w:pPr>
    </w:p>
    <w:sectPr w:rsidR="0039062A" w:rsidRPr="005D1A14" w:rsidSect="000E310A">
      <w:type w:val="continuous"/>
      <w:pgSz w:w="12240" w:h="15840"/>
      <w:pgMar w:top="1417" w:right="900" w:bottom="1417" w:left="993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09" w:rsidRDefault="00C67209" w:rsidP="0049272E">
      <w:pPr>
        <w:spacing w:after="0" w:line="240" w:lineRule="auto"/>
      </w:pPr>
      <w:r>
        <w:separator/>
      </w:r>
    </w:p>
  </w:endnote>
  <w:endnote w:type="continuationSeparator" w:id="1">
    <w:p w:rsidR="00C67209" w:rsidRDefault="00C67209" w:rsidP="0049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09" w:rsidRDefault="00C67209" w:rsidP="0049272E">
      <w:pPr>
        <w:spacing w:after="0" w:line="240" w:lineRule="auto"/>
      </w:pPr>
      <w:r>
        <w:separator/>
      </w:r>
    </w:p>
  </w:footnote>
  <w:footnote w:type="continuationSeparator" w:id="1">
    <w:p w:rsidR="00C67209" w:rsidRDefault="00C67209" w:rsidP="0049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180"/>
      <w:gridCol w:w="283"/>
    </w:tblGrid>
    <w:tr w:rsidR="001E2B24" w:rsidRPr="000B66DE" w:rsidTr="0055274A">
      <w:trPr>
        <w:trHeight w:val="680"/>
      </w:trPr>
      <w:tc>
        <w:tcPr>
          <w:tcW w:w="9180" w:type="dxa"/>
          <w:shd w:val="clear" w:color="auto" w:fill="auto"/>
        </w:tcPr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b/>
              <w:color w:val="800000"/>
              <w:sz w:val="32"/>
              <w:szCs w:val="32"/>
              <w:lang w:val="es-ES" w:eastAsia="en-US"/>
            </w:rPr>
          </w:pPr>
          <w:r w:rsidRPr="000B66DE">
            <w:rPr>
              <w:rFonts w:ascii="Georgia" w:eastAsia="Calibri" w:hAnsi="Georgia" w:cs="Times New Roman"/>
              <w:b/>
              <w:color w:val="800000"/>
              <w:sz w:val="32"/>
              <w:szCs w:val="32"/>
              <w:lang w:val="es-ES" w:eastAsia="en-US"/>
            </w:rPr>
            <w:t>Colegio San Francisco de Asís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Calibri" w:eastAsia="Calibri" w:hAnsi="Calibri" w:cs="Times New Roman"/>
              <w:b/>
              <w:color w:val="800000"/>
              <w:lang w:val="es-ES" w:eastAsia="en-US"/>
            </w:rPr>
          </w:pPr>
          <w:r w:rsidRPr="000B66DE">
            <w:rPr>
              <w:rFonts w:ascii="Calibri" w:eastAsia="Calibri" w:hAnsi="Calibri" w:cs="Times New Roman"/>
              <w:b/>
              <w:color w:val="800000"/>
              <w:lang w:val="es-ES" w:eastAsia="en-US"/>
            </w:rPr>
            <w:t>ORDEN DE HERMANOS MENORES CAPUCHINOS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</w:pPr>
          <w:r w:rsidRPr="000B66DE"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  <w:t>Resolución No. 4143.0.21.6884 del 27 de Junio de 2012 -  NIT. 805006012-6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</w:pPr>
          <w:r w:rsidRPr="000B66DE"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  <w:t>Registro Educativo No. 1A009025  -  DANE No. 376001000543  -  CÓDIGO ICFES 017319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sz w:val="12"/>
              <w:szCs w:val="16"/>
              <w:lang w:val="es-ES"/>
            </w:rPr>
          </w:pPr>
          <w:r w:rsidRPr="000B66DE">
            <w:rPr>
              <w:rFonts w:ascii="Calibri" w:eastAsia="Calibri" w:hAnsi="Calibri" w:cs="Times New Roman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238125</wp:posOffset>
                </wp:positionH>
                <wp:positionV relativeFrom="margin">
                  <wp:posOffset>6985</wp:posOffset>
                </wp:positionV>
                <wp:extent cx="704215" cy="714375"/>
                <wp:effectExtent l="0" t="0" r="635" b="9525"/>
                <wp:wrapThrough wrapText="bothSides">
                  <wp:wrapPolygon edited="0">
                    <wp:start x="7012" y="0"/>
                    <wp:lineTo x="0" y="3456"/>
                    <wp:lineTo x="0" y="14976"/>
                    <wp:lineTo x="1753" y="18432"/>
                    <wp:lineTo x="5259" y="21312"/>
                    <wp:lineTo x="5843" y="21312"/>
                    <wp:lineTo x="15192" y="21312"/>
                    <wp:lineTo x="15776" y="21312"/>
                    <wp:lineTo x="19282" y="18432"/>
                    <wp:lineTo x="21035" y="14976"/>
                    <wp:lineTo x="21035" y="3456"/>
                    <wp:lineTo x="14023" y="0"/>
                    <wp:lineTo x="7012" y="0"/>
                  </wp:wrapPolygon>
                </wp:wrapThrough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6558B" w:rsidRPr="00E6558B">
            <w:rPr>
              <w:rFonts w:ascii="Georgia" w:eastAsia="Calibri" w:hAnsi="Georgia" w:cs="Times New Roman"/>
              <w:noProof/>
              <w:sz w:val="12"/>
              <w:szCs w:val="16"/>
            </w:rPr>
            <w:pict>
              <v:line id="1 Conector recto" o:spid="_x0000_s4097" style="position:absolute;left:0;text-align:left;z-index:251660288;visibility:visible;mso-position-horizontal-relative:text;mso-position-vertical-relative:text" from="-.65pt,5.75pt" to="479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" strokecolor="#984807" strokeweight="1pt">
                <v:stroke linestyle="thinThin"/>
              </v:line>
            </w:pict>
          </w:r>
        </w:p>
      </w:tc>
      <w:tc>
        <w:tcPr>
          <w:tcW w:w="283" w:type="dxa"/>
          <w:shd w:val="clear" w:color="auto" w:fill="auto"/>
        </w:tcPr>
        <w:p w:rsidR="001E2B24" w:rsidRPr="000B66DE" w:rsidRDefault="001E2B24" w:rsidP="000B66D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es-ES" w:eastAsia="en-US"/>
            </w:rPr>
          </w:pPr>
        </w:p>
      </w:tc>
    </w:tr>
  </w:tbl>
  <w:p w:rsidR="001E2B24" w:rsidRPr="000B66DE" w:rsidRDefault="001E2B24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C4C"/>
    <w:multiLevelType w:val="singleLevel"/>
    <w:tmpl w:val="2638A9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272E"/>
    <w:rsid w:val="0000078E"/>
    <w:rsid w:val="00046BF1"/>
    <w:rsid w:val="000B66DE"/>
    <w:rsid w:val="000C497B"/>
    <w:rsid w:val="000D3715"/>
    <w:rsid w:val="000E310A"/>
    <w:rsid w:val="00136A87"/>
    <w:rsid w:val="00147FBE"/>
    <w:rsid w:val="001642D0"/>
    <w:rsid w:val="00196398"/>
    <w:rsid w:val="001C4F07"/>
    <w:rsid w:val="001E2B24"/>
    <w:rsid w:val="002035D2"/>
    <w:rsid w:val="002A531A"/>
    <w:rsid w:val="002C13A2"/>
    <w:rsid w:val="002E6CFD"/>
    <w:rsid w:val="00312484"/>
    <w:rsid w:val="00320BA8"/>
    <w:rsid w:val="00327787"/>
    <w:rsid w:val="0039062A"/>
    <w:rsid w:val="003A2214"/>
    <w:rsid w:val="00415AF0"/>
    <w:rsid w:val="00415BE4"/>
    <w:rsid w:val="004574D3"/>
    <w:rsid w:val="0049272E"/>
    <w:rsid w:val="004F4B2C"/>
    <w:rsid w:val="00542CC0"/>
    <w:rsid w:val="0055274A"/>
    <w:rsid w:val="005917D0"/>
    <w:rsid w:val="005D1A14"/>
    <w:rsid w:val="00610667"/>
    <w:rsid w:val="00614884"/>
    <w:rsid w:val="00615A0B"/>
    <w:rsid w:val="00622B93"/>
    <w:rsid w:val="0062651C"/>
    <w:rsid w:val="00626864"/>
    <w:rsid w:val="00656731"/>
    <w:rsid w:val="006817B1"/>
    <w:rsid w:val="006959DE"/>
    <w:rsid w:val="006F363A"/>
    <w:rsid w:val="00722FE7"/>
    <w:rsid w:val="00727336"/>
    <w:rsid w:val="00771183"/>
    <w:rsid w:val="007A6A62"/>
    <w:rsid w:val="007B41EC"/>
    <w:rsid w:val="007C309E"/>
    <w:rsid w:val="007C76F1"/>
    <w:rsid w:val="007D69BD"/>
    <w:rsid w:val="008217F4"/>
    <w:rsid w:val="008624F1"/>
    <w:rsid w:val="00877D6B"/>
    <w:rsid w:val="008A7EC0"/>
    <w:rsid w:val="008B18AB"/>
    <w:rsid w:val="00903DBB"/>
    <w:rsid w:val="00911824"/>
    <w:rsid w:val="00912C53"/>
    <w:rsid w:val="00933A3B"/>
    <w:rsid w:val="00971A37"/>
    <w:rsid w:val="00974600"/>
    <w:rsid w:val="009E0AC8"/>
    <w:rsid w:val="00A841E1"/>
    <w:rsid w:val="00AE4B11"/>
    <w:rsid w:val="00B0748B"/>
    <w:rsid w:val="00B3508D"/>
    <w:rsid w:val="00B67D1B"/>
    <w:rsid w:val="00BF55D3"/>
    <w:rsid w:val="00C44EF6"/>
    <w:rsid w:val="00C67209"/>
    <w:rsid w:val="00C93A36"/>
    <w:rsid w:val="00CE1B2A"/>
    <w:rsid w:val="00D0568A"/>
    <w:rsid w:val="00D20C13"/>
    <w:rsid w:val="00DE7A93"/>
    <w:rsid w:val="00E16868"/>
    <w:rsid w:val="00E17157"/>
    <w:rsid w:val="00E63734"/>
    <w:rsid w:val="00E6558B"/>
    <w:rsid w:val="00EB3EC5"/>
    <w:rsid w:val="00EF5449"/>
    <w:rsid w:val="00F50FF2"/>
    <w:rsid w:val="00FA65ED"/>
    <w:rsid w:val="00FB1A74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7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72E"/>
  </w:style>
  <w:style w:type="paragraph" w:styleId="Piedepgina">
    <w:name w:val="footer"/>
    <w:basedOn w:val="Normal"/>
    <w:link w:val="Piedepgina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72E"/>
  </w:style>
  <w:style w:type="paragraph" w:styleId="Textodeglobo">
    <w:name w:val="Balloon Text"/>
    <w:basedOn w:val="Normal"/>
    <w:link w:val="TextodegloboCar"/>
    <w:uiPriority w:val="99"/>
    <w:semiHidden/>
    <w:unhideWhenUsed/>
    <w:rsid w:val="006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488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363A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E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7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72E"/>
  </w:style>
  <w:style w:type="paragraph" w:styleId="Piedepgina">
    <w:name w:val="footer"/>
    <w:basedOn w:val="Normal"/>
    <w:link w:val="Piedepgina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72E"/>
  </w:style>
  <w:style w:type="paragraph" w:styleId="Textodeglobo">
    <w:name w:val="Balloon Text"/>
    <w:basedOn w:val="Normal"/>
    <w:link w:val="TextodegloboCar"/>
    <w:uiPriority w:val="99"/>
    <w:semiHidden/>
    <w:unhideWhenUsed/>
    <w:rsid w:val="006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488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36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GRAFICA
x  vs  t</a:t>
            </a:r>
          </a:p>
        </c:rich>
      </c:tx>
      <c:layout>
        <c:manualLayout>
          <c:xMode val="edge"/>
          <c:yMode val="edge"/>
          <c:x val="0.39819004524886903"/>
          <c:y val="2.0057306590257881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2579185520361989"/>
          <c:y val="0.22063037249283671"/>
          <c:w val="0.59954751131221651"/>
          <c:h val="0.50429799426934097"/>
        </c:manualLayout>
      </c:layout>
      <c:area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FF"/>
            </a:solidFill>
            <a:ln w="12699">
              <a:solidFill>
                <a:srgbClr val="FFFFFF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FF"/>
            </a:solidFill>
            <a:ln w="12699">
              <a:solidFill>
                <a:srgbClr val="FFFFFF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Sheet1!$B$3:$L$3</c:f>
              <c:numCache>
                <c:formatCode>General</c:formatCode>
                <c:ptCount val="11"/>
                <c:pt idx="2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FF"/>
            </a:solidFill>
            <a:ln w="12699">
              <a:solidFill>
                <a:srgbClr val="FFFFFF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Sheet1!$B$4:$L$4</c:f>
              <c:numCache>
                <c:formatCode>General</c:formatCode>
                <c:ptCount val="11"/>
                <c:pt idx="3">
                  <c:v>60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FF"/>
            </a:solidFill>
            <a:ln w="12699">
              <a:solidFill>
                <a:srgbClr val="FFFFFF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Sheet1!$B$5:$L$5</c:f>
              <c:numCache>
                <c:formatCode>General</c:formatCode>
                <c:ptCount val="11"/>
                <c:pt idx="4">
                  <c:v>60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FFFFFF"/>
            </a:solidFill>
            <a:ln w="12699">
              <a:solidFill>
                <a:srgbClr val="FFFFFF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Sheet1!$B$6:$L$6</c:f>
              <c:numCache>
                <c:formatCode>General</c:formatCode>
                <c:ptCount val="11"/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FFFF"/>
            </a:solidFill>
            <a:ln w="12699">
              <a:solidFill>
                <a:srgbClr val="FFFFFF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Sheet1!$B$7:$L$7</c:f>
              <c:numCache>
                <c:formatCode>General</c:formatCode>
                <c:ptCount val="11"/>
                <c:pt idx="6">
                  <c:v>150</c:v>
                </c:pt>
              </c:numCache>
            </c:numRef>
          </c:val>
        </c:ser>
        <c:ser>
          <c:idx val="2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FF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Sheet1!$B$8:$L$8</c:f>
              <c:numCache>
                <c:formatCode>General</c:formatCode>
                <c:ptCount val="11"/>
              </c:numCache>
            </c:numRef>
          </c:val>
        </c:ser>
        <c:ser>
          <c:idx val="6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0080C0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Sheet1!$B$9:$L$9</c:f>
              <c:numCache>
                <c:formatCode>General</c:formatCode>
                <c:ptCount val="11"/>
                <c:pt idx="8">
                  <c:v>0</c:v>
                </c:pt>
              </c:numCache>
            </c:numRef>
          </c:val>
        </c:ser>
        <c:ser>
          <c:idx val="7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C0C0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Sheet1!$B$1:$L$1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</c:numCache>
            </c:numRef>
          </c:cat>
          <c:val>
            <c:numRef>
              <c:f>Sheet1!$B$10:$L$10</c:f>
              <c:numCache>
                <c:formatCode>General</c:formatCode>
                <c:ptCount val="11"/>
              </c:numCache>
            </c:numRef>
          </c:val>
        </c:ser>
        <c:axId val="29881088"/>
        <c:axId val="29883008"/>
      </c:areaChart>
      <c:catAx>
        <c:axId val="2988108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ES"/>
                  <a:t>TIEMPO (h)</a:t>
                </a:r>
              </a:p>
            </c:rich>
          </c:tx>
          <c:layout>
            <c:manualLayout>
              <c:xMode val="edge"/>
              <c:yMode val="edge"/>
              <c:x val="0.48642533936651605"/>
              <c:y val="0.8108882521489978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29883008"/>
        <c:crossesAt val="0"/>
        <c:lblAlgn val="ctr"/>
        <c:lblOffset val="100"/>
        <c:tickLblSkip val="1"/>
        <c:tickMarkSkip val="1"/>
      </c:catAx>
      <c:valAx>
        <c:axId val="29883008"/>
        <c:scaling>
          <c:orientation val="minMax"/>
          <c:max val="18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29881088"/>
        <c:crosses val="autoZero"/>
        <c:crossBetween val="midCat"/>
        <c:majorUnit val="30"/>
        <c:minorUnit val="10"/>
      </c:valAx>
      <c:spPr>
        <a:solidFill>
          <a:srgbClr val="FFFFFF"/>
        </a:solidFill>
        <a:ln w="25399">
          <a:noFill/>
        </a:ln>
      </c:spPr>
    </c:plotArea>
    <c:plotVisOnly val="1"/>
    <c:dispBlanksAs val="zero"/>
  </c:chart>
  <c:spPr>
    <a:solidFill>
      <a:srgbClr val="FFFFFF"/>
    </a:solidFill>
    <a:ln w="12699">
      <a:solidFill>
        <a:srgbClr val="000000"/>
      </a:solidFill>
      <a:prstDash val="solid"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0.3455</cdr:x>
      <cdr:y>0.4935</cdr:y>
    </cdr:from>
    <cdr:to>
      <cdr:x>0.43825</cdr:x>
      <cdr:y>0.58525</cdr:y>
    </cdr:to>
    <cdr:sp macro="" textlink="">
      <cdr:nvSpPr>
        <cdr:cNvPr id="1030" name="Texto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54572" y="1640505"/>
          <a:ext cx="390482" cy="3049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A</a:t>
          </a:r>
        </a:p>
      </cdr:txBody>
    </cdr:sp>
  </cdr:relSizeAnchor>
  <cdr:relSizeAnchor xmlns:cdr="http://schemas.openxmlformats.org/drawingml/2006/chartDrawing">
    <cdr:from>
      <cdr:x>0.4725</cdr:x>
      <cdr:y>0.4935</cdr:y>
    </cdr:from>
    <cdr:to>
      <cdr:x>0.545</cdr:x>
      <cdr:y>0.5995</cdr:y>
    </cdr:to>
    <cdr:sp macro="" textlink="">
      <cdr:nvSpPr>
        <cdr:cNvPr id="1031" name="Texto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89249" y="1640505"/>
          <a:ext cx="305228" cy="3523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B</a:t>
          </a:r>
        </a:p>
      </cdr:txBody>
    </cdr:sp>
  </cdr:relSizeAnchor>
  <cdr:relSizeAnchor xmlns:cdr="http://schemas.openxmlformats.org/drawingml/2006/chartDrawing">
    <cdr:from>
      <cdr:x>0.49175</cdr:x>
      <cdr:y>0.64075</cdr:y>
    </cdr:from>
    <cdr:to>
      <cdr:x>0.5755</cdr:x>
      <cdr:y>0.73825</cdr:y>
    </cdr:to>
    <cdr:sp macro="" textlink="">
      <cdr:nvSpPr>
        <cdr:cNvPr id="1032" name="Texto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70292" y="2129997"/>
          <a:ext cx="352592" cy="3241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C</a:t>
          </a:r>
        </a:p>
      </cdr:txBody>
    </cdr:sp>
  </cdr:relSizeAnchor>
  <cdr:relSizeAnchor xmlns:cdr="http://schemas.openxmlformats.org/drawingml/2006/chartDrawing">
    <cdr:from>
      <cdr:x>0.59675</cdr:x>
      <cdr:y>0.23025</cdr:y>
    </cdr:from>
    <cdr:to>
      <cdr:x>0.6895</cdr:x>
      <cdr:y>0.32775</cdr:y>
    </cdr:to>
    <cdr:sp macro="" textlink="">
      <cdr:nvSpPr>
        <cdr:cNvPr id="1033" name="Texto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2347" y="765403"/>
          <a:ext cx="390482" cy="3241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D</a:t>
          </a:r>
        </a:p>
      </cdr:txBody>
    </cdr:sp>
  </cdr:relSizeAnchor>
  <cdr:relSizeAnchor xmlns:cdr="http://schemas.openxmlformats.org/drawingml/2006/chartDrawing">
    <cdr:from>
      <cdr:x>0.037</cdr:x>
      <cdr:y>0.2055</cdr:y>
    </cdr:from>
    <cdr:to>
      <cdr:x>0.209</cdr:x>
      <cdr:y>0.79</cdr:y>
    </cdr:to>
    <cdr:sp macro="" textlink="">
      <cdr:nvSpPr>
        <cdr:cNvPr id="1034" name="Texto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772" y="683128"/>
          <a:ext cx="724128" cy="19430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D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I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S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T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A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N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C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I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A</a:t>
          </a:r>
        </a:p>
        <a:p xmlns:a="http://schemas.openxmlformats.org/drawingml/2006/main">
          <a:pPr algn="ctr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(Km)</a:t>
          </a:r>
        </a:p>
      </cdr:txBody>
    </cdr:sp>
  </cdr:relSizeAnchor>
  <cdr:relSizeAnchor xmlns:cdr="http://schemas.openxmlformats.org/drawingml/2006/chartDrawing">
    <cdr:from>
      <cdr:x>0.6795</cdr:x>
      <cdr:y>0.671</cdr:y>
    </cdr:from>
    <cdr:to>
      <cdr:x>0.752</cdr:x>
      <cdr:y>0.754</cdr:y>
    </cdr:to>
    <cdr:sp macro="" textlink="">
      <cdr:nvSpPr>
        <cdr:cNvPr id="1035" name="Texto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60729" y="2230555"/>
          <a:ext cx="305229" cy="2759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es-ES" sz="850" b="1" i="0" strike="noStrike">
              <a:solidFill>
                <a:srgbClr val="000000"/>
              </a:solidFill>
              <a:latin typeface="Calibri"/>
            </a:rPr>
            <a:t>E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COSFACALI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ACER</cp:lastModifiedBy>
  <cp:revision>2</cp:revision>
  <cp:lastPrinted>2014-04-04T19:41:00Z</cp:lastPrinted>
  <dcterms:created xsi:type="dcterms:W3CDTF">2014-04-09T03:33:00Z</dcterms:created>
  <dcterms:modified xsi:type="dcterms:W3CDTF">2014-04-09T03:33:00Z</dcterms:modified>
</cp:coreProperties>
</file>